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520" w:lineRule="exact"/>
        <w:ind w:firstLine="5301" w:firstLineChars="1200"/>
        <w:textAlignment w:val="baseline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便民门诊运行规范指导原则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0"/>
          <w:sz w:val="32"/>
          <w:szCs w:val="32"/>
          <w:lang w:val="en-US" w:eastAsia="zh-CN" w:bidi="ar"/>
        </w:rPr>
        <w:t>为进一步规范全市便民门诊运行，指导医疗机构在保障医疗质量安全的前提下，更好地满足群众看病就医需求，威海市卫健委下发《便民门诊运行规范指导原则(试行)》，具体内容如下：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520" w:lineRule="exact"/>
        <w:ind w:firstLine="624"/>
        <w:textAlignment w:val="baseline"/>
        <w:rPr>
          <w:rFonts w:hint="eastAsia" w:ascii="仿宋_GB2312" w:hAnsi="Calibri" w:eastAsia="仿宋_GB2312" w:cs="仿宋_GB2312"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一、服务对象。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2"/>
          <w:szCs w:val="32"/>
          <w:lang w:val="en-US" w:eastAsia="zh-CN" w:bidi="ar"/>
        </w:rPr>
        <w:t>诊断明确且病情稳定、单纯开药及定期检查、不需要调整治疗方案的慢性病患者。初诊患者、病情不稳定患者、各种急危重症患者、儿童(14周岁以下)、孕产妇、传染性疾病患者等均不可在便民门诊开药，需到相应专科门诊挂号就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520" w:lineRule="exact"/>
        <w:ind w:right="140" w:firstLine="625"/>
        <w:textAlignment w:val="baseline"/>
        <w:rPr>
          <w:sz w:val="36"/>
          <w:szCs w:val="36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二、携带证件。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2"/>
          <w:szCs w:val="32"/>
          <w:lang w:val="en-US" w:eastAsia="zh-CN" w:bidi="ar"/>
        </w:rPr>
        <w:t>患者本人应当携带身份证或医保卡等证件，并携带既往病历到便民门诊窗口办理业务；若患者因年老体弱、行动不便等原因需要别人代取药的，可由代办人持患者本人医保凭证、代办人有效身份凭证。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520" w:lineRule="exact"/>
        <w:ind w:right="140" w:firstLine="625"/>
        <w:textAlignment w:val="baseline"/>
        <w:rPr>
          <w:rFonts w:hint="eastAsia" w:ascii="仿宋_GB2312" w:hAnsi="Calibri" w:eastAsia="仿宋_GB2312" w:cs="仿宋_GB2312"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三、服务范围。</w:t>
      </w:r>
      <w:r>
        <w:rPr>
          <w:spacing w:val="-49"/>
          <w:sz w:val="32"/>
          <w:szCs w:val="32"/>
        </w:rPr>
        <w:t>便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2"/>
          <w:szCs w:val="32"/>
          <w:lang w:val="en-US" w:eastAsia="zh-CN" w:bidi="ar"/>
        </w:rPr>
        <w:t>民门诊仅单纯为患者开具处方药品和普通检验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2"/>
          <w:szCs w:val="32"/>
          <w:lang w:val="en-US" w:eastAsia="zh-CN" w:bidi="ar"/>
        </w:rPr>
        <w:t>项目(血、尿、大便常规、血生化等)。患者如需开具麻醉 药品、精神类药品、激素类药品、抗肿瘤药品、医疗用毒性药品、放射性药品、药品类易制毒化学品、儿童药品(14周岁以下)、 终止妊娠、注射针剂药品等以及超声、CT、核磁共振、核医学等检查申请单，请到相应专科门诊挂号就诊。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520" w:lineRule="exact"/>
        <w:ind w:right="140" w:firstLine="625"/>
        <w:textAlignment w:val="baseline"/>
        <w:rPr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四、其他事项。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2"/>
          <w:szCs w:val="32"/>
          <w:lang w:val="en-US" w:eastAsia="zh-CN" w:bidi="ar"/>
        </w:rPr>
        <w:t>便民门诊不书写门诊病历，不做病情、检验、检查结果的解释，不开具诊断证明书。根据《山东省长期处方管理实施细则》:根据患者诊疗需要，长期处方的处方量一般在4周内。根据《医疗机构药事管理规定》第二十八条：为保障患者用药安全，除药品质量原因外，药品一经发</w:t>
      </w:r>
      <w:bookmarkStart w:id="0" w:name="_GoBack"/>
      <w:bookmarkEnd w:id="0"/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2"/>
          <w:szCs w:val="32"/>
          <w:lang w:val="en-US" w:eastAsia="zh-CN" w:bidi="ar"/>
        </w:rPr>
        <w:t>出，不得退换。</w:t>
      </w:r>
    </w:p>
    <w:sectPr>
      <w:footerReference r:id="rId3" w:type="default"/>
      <w:pgSz w:w="16830" w:h="11900" w:orient="landscape"/>
      <w:pgMar w:top="720" w:right="720" w:bottom="720" w:left="720" w:header="0" w:footer="12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D701989"/>
    <w:rsid w:val="18BF1B4D"/>
    <w:rsid w:val="22863A00"/>
    <w:rsid w:val="630E4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Office_11.8.2.7978_F1E327BC-269C-435d-A152-05C5408002CA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2024-06-18T15:25:00Z</dcterms:created>
  <dc:creator>Administrator</dc:creator>
  <cp:lastModifiedBy>Administrator</cp:lastModifiedBy>
  <dcterms:modified xsi:type="dcterms:W3CDTF">2024-06-19T02:12:48Z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2024-06-18T15:25:59Z</vt:filetime>
  </property>
  <property fmtid="{D5CDD505-2E9C-101B-9397-08002B2CF9AE}" pid="4" name="UsrData">
    <vt:lpwstr>66713684710bff00206cde00wl</vt:lpwstr>
  </property>
  <property fmtid="{D5CDD505-2E9C-101B-9397-08002B2CF9AE}" pid="5" name="KSOProductBuildVer">
    <vt:lpwstr>2052-11.8.2.7978</vt:lpwstr>
  </property>
</Properties>
</file>